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rPr>
          <w:rFonts w:hint="eastAsia" w:ascii="宋体" w:hAnsi="宋体" w:eastAsia="宋体" w:cs="宋体"/>
          <w:color w:val="000000"/>
          <w:spacing w:val="15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color w:val="000000"/>
          <w:spacing w:val="15"/>
          <w:kern w:val="0"/>
          <w:sz w:val="24"/>
          <w:shd w:val="clear" w:color="auto" w:fill="FFFFFF"/>
          <w:lang w:val="en-US" w:eastAsia="zh-CN" w:bidi="ar"/>
        </w:rPr>
        <w:t>检验科：</w:t>
      </w:r>
    </w:p>
    <w:tbl>
      <w:tblPr>
        <w:tblStyle w:val="2"/>
        <w:tblW w:w="815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808"/>
        <w:gridCol w:w="1044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5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胰岛素检测试剂盒(电化学发光法)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配套罗氏cobas 8000 e801全自动电化学发光免疫分析仪设备使用。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C肽检测试剂盒(电化学发光法)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甲状旁腺素检测试剂盒(电化学发光法)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胰岛素定标液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C-肽定标液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甲状旁腺素定标液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清洗液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分析吸头/分析杯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心肌肌钙蛋白I测定试剂盒(磁微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粒化学发光法)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配套全自动化学发光分析仪Wan200+设备使用。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心肌肌钙蛋白T测定试剂盒(磁微粒化学发光法)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肌红蛋白测定试剂盒(磁微粒化学发光法)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N端脑钠肽前体测定试剂盒(磁微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粒化学发光法)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总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β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人绒毛膜促性腺激素测定试剂盒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磁微粒化学发光法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default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>革兰氏阴性细菌鉴定卡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配套全自动微生物鉴定及药敏反应分析设备（VITEK 2 COMPACT60）使用。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>革兰氏阳性细菌鉴定卡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default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>酵母菌鉴定卡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default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>奈瑟菌、嗜血杆菌鉴定卡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>革兰氏阳性细菌药敏卡片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>肺炎链球菌药敏卡片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>革兰阴性细菌药敏卡片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>革兰氏阴性细菌药敏卡片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>革兰阳性细菌药敏卡片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>一次性悬浮液管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06266"/>
                <w:spacing w:val="0"/>
                <w:sz w:val="21"/>
                <w:szCs w:val="21"/>
                <w:shd w:val="clear" w:color="auto" w:fill="F5F7F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本稀释液 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06266"/>
                <w:spacing w:val="0"/>
                <w:sz w:val="21"/>
                <w:szCs w:val="21"/>
                <w:shd w:val="clear" w:color="auto" w:fill="F5F7FA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 w:bidi="ar"/>
        </w:rPr>
        <w:t>输血科：</w:t>
      </w:r>
    </w:p>
    <w:tbl>
      <w:tblPr>
        <w:tblStyle w:val="2"/>
        <w:tblW w:w="8159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258"/>
        <w:gridCol w:w="1768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一次性使用塑料血袋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31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用于血液及血液成分的采集、贮存、处理、转移、分离和输注，袋内有效容积至少30ml。</w:t>
            </w:r>
          </w:p>
        </w:tc>
      </w:tr>
    </w:tbl>
    <w:p>
      <w:pPr>
        <w:widowControl/>
        <w:shd w:val="clear" w:color="auto" w:fill="FFFFFF"/>
        <w:spacing w:line="400" w:lineRule="exact"/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 w:bidi="ar"/>
        </w:rPr>
        <w:t>康复科：</w:t>
      </w:r>
    </w:p>
    <w:tbl>
      <w:tblPr>
        <w:tblStyle w:val="2"/>
        <w:tblW w:w="8159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258"/>
        <w:gridCol w:w="1768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一次性电极片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1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配套物理治疗设备进行治疗用，主要材质要求为硅胶。</w:t>
            </w:r>
          </w:p>
        </w:tc>
      </w:tr>
    </w:tbl>
    <w:p>
      <w:pPr>
        <w:widowControl/>
        <w:shd w:val="clear" w:color="auto" w:fill="FFFFFF"/>
        <w:spacing w:line="400" w:lineRule="exact"/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 w:bidi="ar"/>
        </w:rPr>
        <w:t>眼科：</w:t>
      </w:r>
    </w:p>
    <w:tbl>
      <w:tblPr>
        <w:tblStyle w:val="2"/>
        <w:tblW w:w="8159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258"/>
        <w:gridCol w:w="1768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一次性使用无菌眼科手术包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31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用于眼科准分子手术时一次性使用，要求包内至少含激光孔巾、辅巾、睫毛条、引流条。</w:t>
            </w:r>
          </w:p>
        </w:tc>
      </w:tr>
    </w:tbl>
    <w:p>
      <w:pPr>
        <w:widowControl/>
        <w:shd w:val="clear" w:color="auto" w:fill="FFFFFF"/>
        <w:spacing w:line="400" w:lineRule="exact"/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 w:bidi="ar"/>
        </w:rPr>
        <w:t>消化内科：</w:t>
      </w:r>
    </w:p>
    <w:tbl>
      <w:tblPr>
        <w:tblStyle w:val="2"/>
        <w:tblW w:w="8159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258"/>
        <w:gridCol w:w="1768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一次性黏膜切开刀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31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用于消化道早癌剥离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一次性使用内窥镜套扎器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1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用于食管胃静脉曲张结扎；内痔套扎。</w:t>
            </w:r>
          </w:p>
        </w:tc>
      </w:tr>
    </w:tbl>
    <w:p>
      <w:pPr>
        <w:widowControl/>
        <w:shd w:val="clear" w:color="auto" w:fill="FFFFFF"/>
        <w:jc w:val="both"/>
        <w:rPr>
          <w:rFonts w:hint="eastAsia" w:ascii="宋体" w:hAnsi="宋体" w:cs="宋体"/>
          <w:color w:val="000000"/>
          <w:spacing w:val="15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 w:bidi="ar"/>
        </w:rPr>
        <w:t>骨病中心</w:t>
      </w:r>
      <w:r>
        <w:rPr>
          <w:rFonts w:hint="eastAsia" w:ascii="宋体" w:hAnsi="宋体" w:cs="宋体"/>
          <w:color w:val="000000"/>
          <w:spacing w:val="15"/>
          <w:kern w:val="0"/>
          <w:sz w:val="30"/>
          <w:szCs w:val="30"/>
          <w:shd w:val="clear" w:color="auto" w:fill="FFFFFF"/>
          <w:lang w:val="en-US" w:eastAsia="zh-CN" w:bidi="ar"/>
        </w:rPr>
        <w:t>：</w:t>
      </w:r>
    </w:p>
    <w:tbl>
      <w:tblPr>
        <w:tblStyle w:val="2"/>
        <w:tblW w:w="8159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258"/>
        <w:gridCol w:w="1768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骨填充网袋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个</w:t>
            </w:r>
          </w:p>
        </w:tc>
        <w:tc>
          <w:tcPr>
            <w:tcW w:w="31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用于治疗椎体肿瘤、骨质疏松或创伤引起的下胸椎和腰椎部位的椎体压缩性骨折等疾病。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扩张矫形器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用于治疗椎体肿瘤与骨质疏松症合的压缩性骨折等疾病。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F3784"/>
    <w:rsid w:val="736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2024-03-14T09:56:00Z</dcterms:created>
  <dc:creator>张金月</dc:creator>
  <cp:lastModifiedBy>张金月</cp:lastModifiedBy>
  <dcterms:modified xsi:type="dcterms:W3CDTF">2024-03-14T09:57:24Z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F8243282CEF843088E8EB94B8F728C86</vt:lpwstr>
  </property>
</Properties>
</file>